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EDC3A">
      <w:pPr>
        <w:jc w:val="center"/>
        <w:rPr>
          <w:rFonts w:ascii="仿宋" w:hAnsi="仿宋" w:eastAsia="仿宋" w:cs="仿宋"/>
          <w:color w:val="000000" w:themeColor="text1"/>
          <w:sz w:val="24"/>
          <w:szCs w:val="24"/>
          <w14:textFill>
            <w14:solidFill>
              <w14:schemeClr w14:val="tx1"/>
            </w14:solidFill>
          </w14:textFill>
        </w:rPr>
      </w:pPr>
      <w:r>
        <w:rPr>
          <w:rFonts w:hint="eastAsia" w:ascii="方正小标宋简体" w:hAnsi="宋体" w:eastAsia="方正小标宋简体"/>
          <w:sz w:val="44"/>
          <w:szCs w:val="44"/>
          <w:lang w:val="en-US" w:eastAsia="zh-CN"/>
        </w:rPr>
        <w:t>IIA2</w:t>
      </w:r>
      <w:r>
        <w:rPr>
          <w:rFonts w:ascii="方正小标宋简体" w:hAnsi="宋体" w:eastAsia="方正小标宋简体"/>
          <w:sz w:val="44"/>
          <w:szCs w:val="44"/>
        </w:rPr>
        <w:t>生物安全柜</w:t>
      </w:r>
      <w:r>
        <w:rPr>
          <w:rFonts w:hint="eastAsia" w:ascii="方正小标宋简体" w:hAnsi="宋体" w:eastAsia="方正小标宋简体"/>
          <w:sz w:val="44"/>
          <w:szCs w:val="44"/>
        </w:rPr>
        <w:t>技术参数</w:t>
      </w:r>
    </w:p>
    <w:tbl>
      <w:tblPr>
        <w:tblStyle w:val="5"/>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69"/>
        <w:gridCol w:w="7431"/>
      </w:tblGrid>
      <w:tr w14:paraId="3B1F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9" w:type="dxa"/>
            <w:vAlign w:val="center"/>
          </w:tcPr>
          <w:p w14:paraId="04EB3256">
            <w:pPr>
              <w:jc w:val="center"/>
              <w:rPr>
                <w:rFonts w:ascii="仿宋" w:hAnsi="仿宋" w:eastAsia="仿宋" w:cs="仿宋"/>
                <w:sz w:val="24"/>
                <w:szCs w:val="24"/>
              </w:rPr>
            </w:pPr>
            <w:r>
              <w:rPr>
                <w:rFonts w:hint="eastAsia" w:ascii="仿宋" w:hAnsi="仿宋" w:eastAsia="仿宋" w:cs="仿宋"/>
                <w:sz w:val="24"/>
                <w:szCs w:val="24"/>
              </w:rPr>
              <w:t>序号</w:t>
            </w:r>
          </w:p>
        </w:tc>
        <w:tc>
          <w:tcPr>
            <w:tcW w:w="1869" w:type="dxa"/>
            <w:vAlign w:val="center"/>
          </w:tcPr>
          <w:p w14:paraId="359FCF21">
            <w:pPr>
              <w:jc w:val="center"/>
              <w:rPr>
                <w:rFonts w:ascii="仿宋" w:hAnsi="仿宋" w:eastAsia="仿宋" w:cs="仿宋"/>
                <w:sz w:val="24"/>
                <w:szCs w:val="24"/>
              </w:rPr>
            </w:pPr>
            <w:r>
              <w:rPr>
                <w:rFonts w:hint="eastAsia" w:ascii="仿宋" w:hAnsi="仿宋" w:eastAsia="仿宋" w:cs="仿宋"/>
                <w:sz w:val="24"/>
                <w:szCs w:val="24"/>
              </w:rPr>
              <w:t>指标名称</w:t>
            </w:r>
          </w:p>
        </w:tc>
        <w:tc>
          <w:tcPr>
            <w:tcW w:w="7431" w:type="dxa"/>
            <w:vAlign w:val="center"/>
          </w:tcPr>
          <w:p w14:paraId="62EB4684">
            <w:pPr>
              <w:jc w:val="center"/>
              <w:rPr>
                <w:rFonts w:ascii="仿宋" w:hAnsi="仿宋" w:eastAsia="仿宋" w:cs="仿宋"/>
                <w:sz w:val="24"/>
                <w:szCs w:val="24"/>
              </w:rPr>
            </w:pPr>
            <w:r>
              <w:rPr>
                <w:rFonts w:hint="eastAsia" w:ascii="仿宋" w:hAnsi="仿宋" w:eastAsia="仿宋" w:cs="仿宋"/>
                <w:sz w:val="24"/>
                <w:szCs w:val="24"/>
              </w:rPr>
              <w:t>技术参数</w:t>
            </w:r>
          </w:p>
        </w:tc>
      </w:tr>
      <w:tr w14:paraId="5A9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9" w:type="dxa"/>
            <w:vAlign w:val="center"/>
          </w:tcPr>
          <w:p w14:paraId="74CD8E6F">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c>
          <w:tcPr>
            <w:tcW w:w="1869" w:type="dxa"/>
            <w:vAlign w:val="center"/>
          </w:tcPr>
          <w:p w14:paraId="0A2DEE19">
            <w:pPr>
              <w:jc w:val="left"/>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设备数量</w:t>
            </w:r>
          </w:p>
        </w:tc>
        <w:tc>
          <w:tcPr>
            <w:tcW w:w="7431" w:type="dxa"/>
            <w:vAlign w:val="center"/>
          </w:tcPr>
          <w:p w14:paraId="34DC7D94">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8台</w:t>
            </w:r>
          </w:p>
        </w:tc>
      </w:tr>
      <w:tr w14:paraId="0C38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19" w:type="dxa"/>
            <w:shd w:val="clear" w:color="auto" w:fill="auto"/>
            <w:vAlign w:val="center"/>
          </w:tcPr>
          <w:p w14:paraId="461CC534">
            <w:pPr>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2</w:t>
            </w:r>
          </w:p>
        </w:tc>
        <w:tc>
          <w:tcPr>
            <w:tcW w:w="1869" w:type="dxa"/>
            <w:vAlign w:val="center"/>
          </w:tcPr>
          <w:p w14:paraId="098EA6D0">
            <w:pPr>
              <w:jc w:val="left"/>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设备功能要求</w:t>
            </w:r>
          </w:p>
        </w:tc>
        <w:tc>
          <w:tcPr>
            <w:tcW w:w="7431" w:type="dxa"/>
            <w:vAlign w:val="center"/>
          </w:tcPr>
          <w:p w14:paraId="5FC3B944">
            <w:pPr>
              <w:jc w:val="left"/>
              <w:rPr>
                <w:rFonts w:hint="default" w:ascii="仿宋" w:hAnsi="仿宋" w:eastAsia="仿宋" w:cs="宋体"/>
                <w:sz w:val="24"/>
                <w:szCs w:val="24"/>
                <w:lang w:val="en-US" w:eastAsia="zh-CN"/>
              </w:rPr>
            </w:pPr>
            <w:r>
              <w:rPr>
                <w:rFonts w:hint="eastAsia" w:ascii="仿宋" w:hAnsi="仿宋" w:eastAsia="仿宋"/>
                <w:sz w:val="24"/>
              </w:rPr>
              <w:t>防止实验操作过程中某些含有危险性或未知性生物微粒发生气溶胶散逸，能够保护人员和环境</w:t>
            </w:r>
            <w:r>
              <w:rPr>
                <w:rFonts w:hint="eastAsia" w:ascii="仿宋" w:hAnsi="仿宋" w:eastAsia="仿宋"/>
                <w:sz w:val="24"/>
                <w:lang w:eastAsia="zh-CN"/>
              </w:rPr>
              <w:t>；</w:t>
            </w:r>
            <w:r>
              <w:rPr>
                <w:rFonts w:hint="eastAsia" w:ascii="仿宋" w:hAnsi="仿宋" w:eastAsia="仿宋" w:cs="宋体"/>
                <w:sz w:val="24"/>
                <w:szCs w:val="24"/>
                <w:lang w:val="en-US" w:eastAsia="zh-CN"/>
              </w:rPr>
              <w:t>符合中国CFDA的YY0569的标准中I</w:t>
            </w:r>
            <w:r>
              <w:rPr>
                <w:rFonts w:hint="eastAsia" w:ascii="仿宋" w:hAnsi="仿宋" w:eastAsia="仿宋" w:cs="宋体"/>
                <w:sz w:val="24"/>
                <w:szCs w:val="24"/>
                <w:highlight w:val="yellow"/>
                <w:lang w:val="en-US" w:eastAsia="zh-CN"/>
              </w:rPr>
              <w:t>I级生物安全柜分类为A2</w:t>
            </w:r>
            <w:r>
              <w:rPr>
                <w:rFonts w:hint="eastAsia" w:ascii="仿宋" w:hAnsi="仿宋" w:eastAsia="仿宋" w:cs="宋体"/>
                <w:sz w:val="24"/>
                <w:szCs w:val="24"/>
                <w:lang w:val="en-US" w:eastAsia="zh-CN"/>
              </w:rPr>
              <w:t>型的要求，并通过</w:t>
            </w:r>
            <w:r>
              <w:rPr>
                <w:rFonts w:hint="eastAsia" w:ascii="仿宋" w:hAnsi="仿宋" w:eastAsia="仿宋" w:cs="宋体"/>
                <w:sz w:val="24"/>
                <w:szCs w:val="24"/>
                <w:highlight w:val="yellow"/>
                <w:lang w:val="en-US" w:eastAsia="zh-CN"/>
              </w:rPr>
              <w:t>认证</w:t>
            </w:r>
            <w:r>
              <w:rPr>
                <w:rFonts w:hint="eastAsia" w:ascii="仿宋" w:hAnsi="仿宋" w:eastAsia="仿宋" w:cs="宋体"/>
                <w:sz w:val="24"/>
                <w:szCs w:val="24"/>
                <w:lang w:val="en-US" w:eastAsia="zh-CN"/>
              </w:rPr>
              <w:t>。满足医院静配</w:t>
            </w:r>
            <w:bookmarkStart w:id="0" w:name="_GoBack"/>
            <w:bookmarkEnd w:id="0"/>
            <w:r>
              <w:rPr>
                <w:rFonts w:hint="eastAsia" w:ascii="仿宋" w:hAnsi="仿宋" w:eastAsia="仿宋" w:cs="宋体"/>
                <w:sz w:val="24"/>
                <w:szCs w:val="24"/>
                <w:lang w:val="en-US" w:eastAsia="zh-CN"/>
              </w:rPr>
              <w:t>中心调配要求；</w:t>
            </w:r>
          </w:p>
        </w:tc>
      </w:tr>
      <w:tr w14:paraId="3A7A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shd w:val="clear" w:color="auto" w:fill="auto"/>
            <w:vAlign w:val="center"/>
          </w:tcPr>
          <w:p w14:paraId="4169CEA6">
            <w:pPr>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3</w:t>
            </w:r>
          </w:p>
        </w:tc>
        <w:tc>
          <w:tcPr>
            <w:tcW w:w="1869" w:type="dxa"/>
            <w:shd w:val="clear" w:color="auto" w:fill="auto"/>
            <w:vAlign w:val="center"/>
          </w:tcPr>
          <w:p w14:paraId="665A784D">
            <w:pPr>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风速</w:t>
            </w:r>
          </w:p>
        </w:tc>
        <w:tc>
          <w:tcPr>
            <w:tcW w:w="7431" w:type="dxa"/>
            <w:shd w:val="clear" w:color="auto" w:fill="auto"/>
            <w:vAlign w:val="center"/>
          </w:tcPr>
          <w:p w14:paraId="4FB1F623">
            <w:pPr>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平均下降风速≥0.33</w:t>
            </w:r>
            <w:r>
              <w:rPr>
                <w:rFonts w:hint="eastAsia" w:ascii="仿宋_GB2312" w:eastAsia="仿宋_GB2312"/>
                <w:sz w:val="24"/>
              </w:rPr>
              <w:t>±0.025</w:t>
            </w:r>
            <w:r>
              <w:rPr>
                <w:rFonts w:hint="eastAsia" w:ascii="仿宋" w:hAnsi="仿宋" w:eastAsia="仿宋" w:cs="宋体"/>
                <w:sz w:val="24"/>
                <w:szCs w:val="24"/>
                <w:lang w:val="en-US" w:eastAsia="zh-CN"/>
              </w:rPr>
              <w:t>m/s； 平均吸入口风速≥0.5</w:t>
            </w:r>
            <w:r>
              <w:rPr>
                <w:rFonts w:hint="eastAsia" w:ascii="仿宋_GB2312" w:eastAsia="仿宋_GB2312"/>
                <w:sz w:val="24"/>
              </w:rPr>
              <w:t>3±0.025</w:t>
            </w:r>
            <w:r>
              <w:rPr>
                <w:rFonts w:hint="eastAsia" w:ascii="仿宋" w:hAnsi="仿宋" w:eastAsia="仿宋" w:cs="宋体"/>
                <w:sz w:val="24"/>
                <w:szCs w:val="24"/>
                <w:lang w:val="en-US" w:eastAsia="zh-CN"/>
              </w:rPr>
              <w:t>m/s</w:t>
            </w:r>
          </w:p>
        </w:tc>
      </w:tr>
      <w:tr w14:paraId="3BC1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9" w:type="dxa"/>
            <w:shd w:val="clear" w:color="auto" w:fill="auto"/>
            <w:vAlign w:val="center"/>
          </w:tcPr>
          <w:p w14:paraId="6A74AC6B">
            <w:pPr>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rPr>
              <w:t>4</w:t>
            </w:r>
          </w:p>
        </w:tc>
        <w:tc>
          <w:tcPr>
            <w:tcW w:w="1869" w:type="dxa"/>
            <w:vAlign w:val="center"/>
          </w:tcPr>
          <w:p w14:paraId="38E32398">
            <w:pPr>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系统排风总量</w:t>
            </w:r>
          </w:p>
        </w:tc>
        <w:tc>
          <w:tcPr>
            <w:tcW w:w="7431" w:type="dxa"/>
            <w:vAlign w:val="center"/>
          </w:tcPr>
          <w:p w14:paraId="71B7816A">
            <w:pPr>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系统排风总量：</w:t>
            </w:r>
            <w:r>
              <w:rPr>
                <w:rFonts w:hint="eastAsia" w:ascii="仿宋" w:hAnsi="仿宋" w:eastAsia="仿宋" w:cs="宋体"/>
                <w:sz w:val="24"/>
                <w:szCs w:val="24"/>
                <w:highlight w:val="yellow"/>
                <w:lang w:val="en-US" w:eastAsia="zh-CN"/>
              </w:rPr>
              <w:t>≥600 m³/h</w:t>
            </w:r>
            <w:r>
              <w:rPr>
                <w:rFonts w:hint="eastAsia" w:ascii="仿宋" w:hAnsi="仿宋" w:eastAsia="仿宋" w:cs="宋体"/>
                <w:sz w:val="24"/>
                <w:szCs w:val="24"/>
                <w:lang w:val="en-US" w:eastAsia="zh-CN"/>
              </w:rPr>
              <w:t>；垂直层流负压机型，70%的气流经过滤后循环使用，30%的气流经过滤后可向室内排出或接到排风系统。</w:t>
            </w:r>
          </w:p>
        </w:tc>
      </w:tr>
      <w:tr w14:paraId="0741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9" w:type="dxa"/>
            <w:shd w:val="clear" w:color="auto" w:fill="auto"/>
            <w:vAlign w:val="center"/>
          </w:tcPr>
          <w:p w14:paraId="0465F92D">
            <w:pPr>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rPr>
              <w:t>5</w:t>
            </w:r>
          </w:p>
        </w:tc>
        <w:tc>
          <w:tcPr>
            <w:tcW w:w="1869" w:type="dxa"/>
            <w:vAlign w:val="center"/>
          </w:tcPr>
          <w:p w14:paraId="64D39BC4">
            <w:pPr>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过滤效率</w:t>
            </w:r>
          </w:p>
        </w:tc>
        <w:tc>
          <w:tcPr>
            <w:tcW w:w="7431" w:type="dxa"/>
            <w:vAlign w:val="center"/>
          </w:tcPr>
          <w:p w14:paraId="059B8F13">
            <w:pPr>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送风和排风过滤器ULPA高效过滤器，对0.12μm颗粒过滤效率≥99.9995%</w:t>
            </w:r>
          </w:p>
        </w:tc>
      </w:tr>
      <w:tr w14:paraId="6299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9" w:type="dxa"/>
            <w:shd w:val="clear" w:color="auto" w:fill="auto"/>
            <w:vAlign w:val="center"/>
          </w:tcPr>
          <w:p w14:paraId="21321AA1">
            <w:pPr>
              <w:jc w:val="center"/>
              <w:rPr>
                <w:rFonts w:ascii="仿宋" w:hAnsi="仿宋" w:eastAsia="仿宋" w:cs="宋体"/>
                <w:kern w:val="2"/>
                <w:sz w:val="24"/>
                <w:szCs w:val="24"/>
                <w:lang w:val="en-US" w:eastAsia="zh-CN" w:bidi="ar-SA"/>
              </w:rPr>
            </w:pPr>
            <w:r>
              <w:rPr>
                <w:rFonts w:hint="eastAsia" w:ascii="仿宋" w:hAnsi="仿宋" w:eastAsia="仿宋" w:cs="宋体"/>
                <w:sz w:val="24"/>
                <w:szCs w:val="24"/>
              </w:rPr>
              <w:t>6</w:t>
            </w:r>
          </w:p>
        </w:tc>
        <w:tc>
          <w:tcPr>
            <w:tcW w:w="1869" w:type="dxa"/>
            <w:shd w:val="clear" w:color="auto" w:fill="auto"/>
            <w:vAlign w:val="center"/>
          </w:tcPr>
          <w:p w14:paraId="389844BF">
            <w:pPr>
              <w:jc w:val="left"/>
              <w:rPr>
                <w:rFonts w:ascii="仿宋" w:hAnsi="仿宋" w:eastAsia="仿宋" w:cs="宋体"/>
                <w:kern w:val="2"/>
                <w:sz w:val="24"/>
                <w:szCs w:val="24"/>
                <w:lang w:val="en-US" w:eastAsia="zh-CN" w:bidi="ar-SA"/>
              </w:rPr>
            </w:pPr>
            <w:r>
              <w:rPr>
                <w:rFonts w:hint="eastAsia" w:ascii="仿宋" w:hAnsi="仿宋" w:eastAsia="仿宋" w:cs="宋体"/>
                <w:sz w:val="24"/>
                <w:szCs w:val="24"/>
              </w:rPr>
              <w:t>#生物安全性</w:t>
            </w:r>
          </w:p>
        </w:tc>
        <w:tc>
          <w:tcPr>
            <w:tcW w:w="7431" w:type="dxa"/>
            <w:shd w:val="clear" w:color="auto" w:fill="auto"/>
            <w:vAlign w:val="center"/>
          </w:tcPr>
          <w:p w14:paraId="372C744F">
            <w:pPr>
              <w:widowControl/>
              <w:spacing w:before="75" w:after="75" w:line="276" w:lineRule="auto"/>
              <w:rPr>
                <w:rFonts w:hint="eastAsia" w:ascii="仿宋" w:hAnsi="仿宋" w:eastAsia="仿宋" w:cs="宋体"/>
                <w:bCs/>
                <w:kern w:val="0"/>
                <w:sz w:val="24"/>
                <w:szCs w:val="24"/>
              </w:rPr>
            </w:pPr>
            <w:r>
              <w:rPr>
                <w:rFonts w:hint="eastAsia" w:ascii="仿宋" w:hAnsi="仿宋" w:eastAsia="仿宋" w:cs="宋体"/>
                <w:bCs/>
                <w:kern w:val="0"/>
                <w:sz w:val="24"/>
                <w:szCs w:val="24"/>
                <w:lang w:val="en-US" w:eastAsia="zh-CN"/>
              </w:rPr>
              <w:t>1.</w:t>
            </w:r>
            <w:r>
              <w:rPr>
                <w:rFonts w:hint="eastAsia" w:ascii="仿宋" w:hAnsi="仿宋" w:eastAsia="仿宋" w:cs="宋体"/>
                <w:bCs/>
                <w:kern w:val="0"/>
                <w:sz w:val="24"/>
                <w:szCs w:val="24"/>
              </w:rPr>
              <w:t>人员安全性：撞击式采样器菌落数≤10CFU/次，狭缝式采样器菌落数≤5CFU/次；</w:t>
            </w:r>
          </w:p>
          <w:p w14:paraId="09D0258C">
            <w:pPr>
              <w:widowControl/>
              <w:spacing w:before="75" w:after="75" w:line="276" w:lineRule="auto"/>
              <w:rPr>
                <w:rFonts w:hint="eastAsia" w:ascii="仿宋" w:hAnsi="仿宋" w:eastAsia="仿宋" w:cs="宋体"/>
                <w:bCs/>
                <w:kern w:val="0"/>
                <w:sz w:val="24"/>
                <w:szCs w:val="24"/>
                <w:lang w:val="en-US" w:eastAsia="zh-CN" w:bidi="ar-SA"/>
              </w:rPr>
            </w:pPr>
            <w:r>
              <w:rPr>
                <w:rFonts w:hint="eastAsia" w:ascii="仿宋" w:hAnsi="仿宋" w:eastAsia="仿宋" w:cs="宋体"/>
                <w:bCs/>
                <w:kern w:val="0"/>
                <w:sz w:val="24"/>
                <w:szCs w:val="24"/>
              </w:rPr>
              <w:t>2.产品防护：菌落数≤5CFU/次；3.交叉污染防护：菌落数≤2CFU/次</w:t>
            </w:r>
          </w:p>
        </w:tc>
      </w:tr>
      <w:tr w14:paraId="5BA7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9" w:type="dxa"/>
            <w:shd w:val="clear" w:color="auto" w:fill="auto"/>
            <w:vAlign w:val="center"/>
          </w:tcPr>
          <w:p w14:paraId="7FF8AB02">
            <w:pPr>
              <w:jc w:val="center"/>
              <w:rPr>
                <w:rFonts w:ascii="仿宋" w:hAnsi="仿宋" w:eastAsia="仿宋" w:cs="宋体"/>
                <w:kern w:val="2"/>
                <w:sz w:val="24"/>
                <w:szCs w:val="24"/>
                <w:lang w:val="en-US" w:eastAsia="zh-CN" w:bidi="ar-SA"/>
              </w:rPr>
            </w:pPr>
            <w:r>
              <w:rPr>
                <w:rFonts w:hint="eastAsia" w:ascii="仿宋" w:hAnsi="仿宋" w:eastAsia="仿宋" w:cs="宋体"/>
                <w:sz w:val="24"/>
                <w:szCs w:val="24"/>
              </w:rPr>
              <w:t>7</w:t>
            </w:r>
          </w:p>
        </w:tc>
        <w:tc>
          <w:tcPr>
            <w:tcW w:w="1869" w:type="dxa"/>
            <w:shd w:val="clear" w:color="auto" w:fill="auto"/>
            <w:vAlign w:val="center"/>
          </w:tcPr>
          <w:p w14:paraId="69DAB0AB">
            <w:pPr>
              <w:jc w:val="left"/>
              <w:rPr>
                <w:rFonts w:ascii="仿宋" w:hAnsi="仿宋" w:eastAsia="仿宋" w:cs="宋体"/>
                <w:kern w:val="2"/>
                <w:sz w:val="24"/>
                <w:szCs w:val="24"/>
                <w:lang w:val="en-US" w:eastAsia="zh-CN" w:bidi="ar-SA"/>
              </w:rPr>
            </w:pPr>
            <w:r>
              <w:rPr>
                <w:rFonts w:hint="eastAsia" w:ascii="仿宋" w:hAnsi="仿宋" w:eastAsia="仿宋" w:cs="宋体"/>
                <w:sz w:val="24"/>
                <w:szCs w:val="24"/>
              </w:rPr>
              <w:t>柜体设计</w:t>
            </w:r>
          </w:p>
        </w:tc>
        <w:tc>
          <w:tcPr>
            <w:tcW w:w="7431" w:type="dxa"/>
            <w:shd w:val="clear" w:color="auto" w:fill="auto"/>
            <w:vAlign w:val="center"/>
          </w:tcPr>
          <w:p w14:paraId="677489F6">
            <w:pPr>
              <w:widowControl/>
              <w:spacing w:before="75" w:after="75" w:line="276" w:lineRule="auto"/>
              <w:rPr>
                <w:rFonts w:hint="eastAsia" w:ascii="仿宋" w:hAnsi="仿宋" w:eastAsia="仿宋" w:cs="宋体"/>
                <w:bCs/>
                <w:kern w:val="0"/>
                <w:sz w:val="24"/>
                <w:szCs w:val="24"/>
                <w:lang w:val="en-US" w:eastAsia="zh-CN" w:bidi="ar-SA"/>
              </w:rPr>
            </w:pPr>
            <w:r>
              <w:rPr>
                <w:rFonts w:hint="eastAsia" w:ascii="仿宋" w:hAnsi="仿宋" w:eastAsia="仿宋" w:cs="宋体"/>
                <w:bCs/>
                <w:kern w:val="0"/>
                <w:sz w:val="24"/>
                <w:szCs w:val="24"/>
              </w:rPr>
              <w:t>柜体采用8-10°倾斜角设计，符合人体工程学原理</w:t>
            </w:r>
            <w:r>
              <w:rPr>
                <w:rFonts w:hint="eastAsia" w:ascii="仿宋" w:hAnsi="仿宋" w:eastAsia="仿宋" w:cs="宋体"/>
                <w:bCs/>
                <w:kern w:val="0"/>
                <w:sz w:val="24"/>
                <w:szCs w:val="24"/>
                <w:lang w:eastAsia="zh-CN"/>
              </w:rPr>
              <w:t>；</w:t>
            </w:r>
          </w:p>
        </w:tc>
      </w:tr>
      <w:tr w14:paraId="5DD5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9" w:type="dxa"/>
            <w:shd w:val="clear" w:color="auto" w:fill="auto"/>
            <w:vAlign w:val="center"/>
          </w:tcPr>
          <w:p w14:paraId="69714C03">
            <w:pPr>
              <w:jc w:val="center"/>
              <w:rPr>
                <w:rFonts w:ascii="仿宋" w:hAnsi="仿宋" w:eastAsia="仿宋" w:cs="宋体"/>
                <w:kern w:val="2"/>
                <w:sz w:val="24"/>
                <w:szCs w:val="24"/>
                <w:lang w:val="en-US" w:eastAsia="zh-CN" w:bidi="ar-SA"/>
              </w:rPr>
            </w:pPr>
            <w:r>
              <w:rPr>
                <w:rFonts w:hint="eastAsia" w:ascii="仿宋" w:hAnsi="仿宋" w:eastAsia="仿宋" w:cs="宋体"/>
                <w:sz w:val="24"/>
                <w:szCs w:val="24"/>
              </w:rPr>
              <w:t>8</w:t>
            </w:r>
          </w:p>
        </w:tc>
        <w:tc>
          <w:tcPr>
            <w:tcW w:w="1869" w:type="dxa"/>
            <w:shd w:val="clear" w:color="auto" w:fill="auto"/>
            <w:vAlign w:val="center"/>
          </w:tcPr>
          <w:p w14:paraId="19D3ADF2">
            <w:pPr>
              <w:jc w:val="left"/>
              <w:rPr>
                <w:rFonts w:ascii="仿宋" w:hAnsi="仿宋" w:eastAsia="仿宋" w:cs="宋体"/>
                <w:kern w:val="2"/>
                <w:sz w:val="24"/>
                <w:szCs w:val="24"/>
                <w:lang w:val="en-US" w:eastAsia="zh-CN" w:bidi="ar-SA"/>
              </w:rPr>
            </w:pPr>
            <w:r>
              <w:rPr>
                <w:rFonts w:hint="eastAsia" w:ascii="仿宋" w:hAnsi="仿宋" w:eastAsia="仿宋" w:cs="仿宋"/>
                <w:b/>
                <w:sz w:val="24"/>
                <w:szCs w:val="24"/>
              </w:rPr>
              <w:t>尺寸</w:t>
            </w:r>
          </w:p>
        </w:tc>
        <w:tc>
          <w:tcPr>
            <w:tcW w:w="7431" w:type="dxa"/>
            <w:shd w:val="clear" w:color="auto" w:fill="auto"/>
            <w:vAlign w:val="center"/>
          </w:tcPr>
          <w:p w14:paraId="0EE35CC2">
            <w:pPr>
              <w:widowControl/>
              <w:spacing w:before="75" w:after="75" w:line="276" w:lineRule="auto"/>
              <w:rPr>
                <w:rFonts w:hint="eastAsia" w:ascii="仿宋" w:hAnsi="仿宋" w:eastAsia="仿宋" w:cs="宋体"/>
                <w:bCs/>
                <w:kern w:val="0"/>
                <w:sz w:val="24"/>
                <w:szCs w:val="24"/>
                <w:lang w:val="en-US" w:eastAsia="zh-CN" w:bidi="ar-SA"/>
              </w:rPr>
            </w:pPr>
            <w:r>
              <w:rPr>
                <w:rFonts w:hint="eastAsia" w:ascii="仿宋" w:hAnsi="仿宋" w:eastAsia="仿宋" w:cs="宋体"/>
                <w:bCs/>
                <w:kern w:val="0"/>
                <w:sz w:val="24"/>
                <w:szCs w:val="24"/>
              </w:rPr>
              <w:t>双人≥1.5米</w:t>
            </w:r>
            <w:r>
              <w:rPr>
                <w:rFonts w:hint="eastAsia" w:ascii="仿宋" w:hAnsi="仿宋" w:eastAsia="仿宋" w:cs="宋体"/>
                <w:bCs/>
                <w:kern w:val="0"/>
                <w:sz w:val="24"/>
                <w:szCs w:val="24"/>
                <w:lang w:val="en-US" w:eastAsia="zh-CN"/>
              </w:rPr>
              <w:t>，</w:t>
            </w:r>
            <w:r>
              <w:rPr>
                <w:rFonts w:hint="eastAsia" w:ascii="仿宋_GB2312" w:eastAsia="仿宋_GB2312"/>
                <w:sz w:val="24"/>
              </w:rPr>
              <w:t>台面距离地面高度：710mm（尺寸可根据要求订制修改）</w:t>
            </w:r>
          </w:p>
        </w:tc>
      </w:tr>
      <w:tr w14:paraId="1120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9" w:type="dxa"/>
            <w:shd w:val="clear" w:color="auto" w:fill="auto"/>
            <w:vAlign w:val="center"/>
          </w:tcPr>
          <w:p w14:paraId="7181EBF4">
            <w:pPr>
              <w:jc w:val="center"/>
              <w:rPr>
                <w:rFonts w:ascii="仿宋" w:hAnsi="仿宋" w:eastAsia="仿宋" w:cs="宋体"/>
                <w:kern w:val="2"/>
                <w:sz w:val="24"/>
                <w:szCs w:val="24"/>
                <w:lang w:val="en-US" w:eastAsia="zh-CN" w:bidi="ar-SA"/>
              </w:rPr>
            </w:pPr>
            <w:r>
              <w:rPr>
                <w:rFonts w:hint="eastAsia" w:ascii="仿宋" w:hAnsi="仿宋" w:eastAsia="仿宋" w:cs="宋体"/>
                <w:sz w:val="24"/>
                <w:szCs w:val="24"/>
              </w:rPr>
              <w:t>9</w:t>
            </w:r>
          </w:p>
        </w:tc>
        <w:tc>
          <w:tcPr>
            <w:tcW w:w="1869" w:type="dxa"/>
            <w:shd w:val="clear" w:color="auto" w:fill="auto"/>
            <w:vAlign w:val="center"/>
          </w:tcPr>
          <w:p w14:paraId="11B6535E">
            <w:pPr>
              <w:jc w:val="left"/>
              <w:rPr>
                <w:rFonts w:hint="default"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材质要求</w:t>
            </w:r>
          </w:p>
        </w:tc>
        <w:tc>
          <w:tcPr>
            <w:tcW w:w="7431" w:type="dxa"/>
            <w:shd w:val="clear" w:color="auto" w:fill="auto"/>
            <w:vAlign w:val="center"/>
          </w:tcPr>
          <w:p w14:paraId="651BEF01">
            <w:pPr>
              <w:widowControl/>
              <w:spacing w:before="75" w:after="75" w:line="276" w:lineRule="auto"/>
              <w:rPr>
                <w:rFonts w:hint="eastAsia" w:ascii="仿宋" w:hAnsi="仿宋" w:eastAsia="仿宋" w:cs="宋体"/>
                <w:bCs/>
                <w:kern w:val="0"/>
                <w:sz w:val="24"/>
                <w:szCs w:val="24"/>
                <w:lang w:val="en-US" w:eastAsia="zh-CN" w:bidi="ar-SA"/>
              </w:rPr>
            </w:pPr>
            <w:r>
              <w:rPr>
                <w:rFonts w:hint="eastAsia" w:ascii="仿宋" w:hAnsi="仿宋" w:eastAsia="仿宋" w:cs="宋体"/>
                <w:bCs/>
                <w:kern w:val="0"/>
                <w:sz w:val="24"/>
                <w:szCs w:val="24"/>
              </w:rPr>
              <w:t>外箱结构</w:t>
            </w:r>
            <w:r>
              <w:rPr>
                <w:rFonts w:hint="eastAsia" w:ascii="仿宋" w:hAnsi="仿宋" w:eastAsia="仿宋" w:cs="宋体"/>
                <w:bCs/>
                <w:kern w:val="0"/>
                <w:sz w:val="24"/>
                <w:szCs w:val="24"/>
                <w:lang w:eastAsia="zh-CN"/>
              </w:rPr>
              <w:t>：</w:t>
            </w:r>
            <w:r>
              <w:rPr>
                <w:rFonts w:hint="eastAsia" w:ascii="仿宋" w:hAnsi="仿宋" w:eastAsia="仿宋" w:cs="宋体"/>
                <w:bCs/>
                <w:kern w:val="0"/>
                <w:sz w:val="24"/>
                <w:szCs w:val="24"/>
              </w:rPr>
              <w:t>优质冷轧钢板静电粉末喷涂(象牙白)</w:t>
            </w:r>
            <w:r>
              <w:rPr>
                <w:rFonts w:hint="eastAsia" w:ascii="仿宋" w:hAnsi="仿宋" w:eastAsia="仿宋" w:cs="宋体"/>
                <w:bCs/>
                <w:kern w:val="0"/>
                <w:sz w:val="24"/>
                <w:szCs w:val="24"/>
                <w:lang w:eastAsia="zh-CN"/>
              </w:rPr>
              <w:t>；</w:t>
            </w:r>
            <w:r>
              <w:rPr>
                <w:rFonts w:hint="eastAsia" w:ascii="仿宋" w:hAnsi="仿宋" w:eastAsia="仿宋" w:cs="宋体"/>
                <w:bCs/>
                <w:kern w:val="0"/>
                <w:sz w:val="24"/>
                <w:szCs w:val="24"/>
              </w:rPr>
              <w:t>工作区结构</w:t>
            </w:r>
            <w:r>
              <w:rPr>
                <w:rFonts w:hint="eastAsia" w:ascii="仿宋" w:hAnsi="仿宋" w:eastAsia="仿宋" w:cs="宋体"/>
                <w:bCs/>
                <w:kern w:val="0"/>
                <w:sz w:val="24"/>
                <w:szCs w:val="24"/>
                <w:lang w:eastAsia="zh-CN"/>
              </w:rPr>
              <w:t>：</w:t>
            </w:r>
            <w:r>
              <w:rPr>
                <w:rFonts w:hint="eastAsia" w:ascii="仿宋" w:hAnsi="仿宋" w:eastAsia="仿宋" w:cs="宋体"/>
                <w:bCs/>
                <w:kern w:val="0"/>
                <w:sz w:val="24"/>
                <w:szCs w:val="24"/>
              </w:rPr>
              <w:t>304不锈钢</w:t>
            </w:r>
            <w:r>
              <w:rPr>
                <w:rFonts w:hint="eastAsia" w:ascii="仿宋" w:hAnsi="仿宋" w:eastAsia="仿宋" w:cs="宋体"/>
                <w:bCs/>
                <w:kern w:val="0"/>
                <w:sz w:val="24"/>
                <w:szCs w:val="24"/>
                <w:lang w:eastAsia="zh-CN"/>
              </w:rPr>
              <w:t>；</w:t>
            </w:r>
          </w:p>
        </w:tc>
      </w:tr>
      <w:tr w14:paraId="6844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9" w:type="dxa"/>
            <w:shd w:val="clear" w:color="auto" w:fill="auto"/>
            <w:vAlign w:val="center"/>
          </w:tcPr>
          <w:p w14:paraId="4EEEA709">
            <w:pPr>
              <w:jc w:val="center"/>
              <w:rPr>
                <w:rFonts w:ascii="仿宋" w:hAnsi="仿宋" w:eastAsia="仿宋" w:cs="宋体"/>
                <w:kern w:val="2"/>
                <w:sz w:val="24"/>
                <w:szCs w:val="24"/>
                <w:lang w:val="en-US" w:eastAsia="zh-CN" w:bidi="ar-SA"/>
              </w:rPr>
            </w:pPr>
            <w:r>
              <w:rPr>
                <w:rFonts w:hint="eastAsia" w:ascii="仿宋" w:hAnsi="仿宋" w:eastAsia="仿宋" w:cs="宋体"/>
                <w:sz w:val="24"/>
                <w:szCs w:val="24"/>
              </w:rPr>
              <w:t>10</w:t>
            </w:r>
          </w:p>
        </w:tc>
        <w:tc>
          <w:tcPr>
            <w:tcW w:w="1869" w:type="dxa"/>
            <w:shd w:val="clear" w:color="auto" w:fill="auto"/>
            <w:vAlign w:val="center"/>
          </w:tcPr>
          <w:p w14:paraId="7DD1BA54">
            <w:pPr>
              <w:jc w:val="left"/>
              <w:rPr>
                <w:rFonts w:hint="eastAsia" w:ascii="仿宋" w:hAnsi="仿宋" w:eastAsia="仿宋" w:cs="宋体"/>
                <w:kern w:val="2"/>
                <w:sz w:val="24"/>
                <w:szCs w:val="24"/>
                <w:lang w:val="en-US" w:eastAsia="zh-CN" w:bidi="ar-SA"/>
              </w:rPr>
            </w:pPr>
            <w:r>
              <w:rPr>
                <w:rFonts w:hint="eastAsia" w:ascii="仿宋_GB2312" w:eastAsia="仿宋_GB2312"/>
                <w:sz w:val="24"/>
              </w:rPr>
              <w:t>照明</w:t>
            </w:r>
          </w:p>
        </w:tc>
        <w:tc>
          <w:tcPr>
            <w:tcW w:w="7431" w:type="dxa"/>
            <w:shd w:val="clear" w:color="auto" w:fill="auto"/>
            <w:vAlign w:val="center"/>
          </w:tcPr>
          <w:p w14:paraId="23EC6393">
            <w:pPr>
              <w:widowControl/>
              <w:spacing w:before="75" w:after="75" w:line="276" w:lineRule="auto"/>
              <w:rPr>
                <w:rFonts w:hint="eastAsia" w:ascii="仿宋" w:hAnsi="仿宋" w:eastAsia="仿宋" w:cs="宋体"/>
                <w:bCs/>
                <w:kern w:val="0"/>
                <w:sz w:val="24"/>
                <w:szCs w:val="24"/>
                <w:lang w:val="en-US" w:eastAsia="zh-CN" w:bidi="ar-SA"/>
              </w:rPr>
            </w:pPr>
            <w:r>
              <w:rPr>
                <w:rFonts w:hint="eastAsia" w:ascii="仿宋_GB2312" w:eastAsia="仿宋_GB2312"/>
                <w:sz w:val="24"/>
              </w:rPr>
              <w:t>≥</w:t>
            </w:r>
            <w:r>
              <w:rPr>
                <w:rFonts w:hint="eastAsia" w:ascii="仿宋_GB2312" w:eastAsia="仿宋_GB2312"/>
                <w:sz w:val="24"/>
                <w:lang w:val="en-US" w:eastAsia="zh-CN"/>
              </w:rPr>
              <w:t>9</w:t>
            </w:r>
            <w:r>
              <w:rPr>
                <w:rFonts w:hint="eastAsia" w:ascii="仿宋_GB2312" w:eastAsia="仿宋_GB2312"/>
                <w:sz w:val="24"/>
              </w:rPr>
              <w:t>00</w:t>
            </w:r>
            <w:r>
              <w:rPr>
                <w:rFonts w:hint="eastAsia" w:ascii="仿宋_GB2312" w:eastAsia="仿宋_GB2312"/>
                <w:sz w:val="24"/>
                <w:lang w:val="en-US" w:eastAsia="zh-CN"/>
              </w:rPr>
              <w:t>L</w:t>
            </w:r>
            <w:r>
              <w:rPr>
                <w:rFonts w:hint="eastAsia" w:ascii="仿宋_GB2312" w:eastAsia="仿宋_GB2312"/>
                <w:sz w:val="24"/>
              </w:rPr>
              <w:t>x</w:t>
            </w:r>
          </w:p>
        </w:tc>
      </w:tr>
      <w:tr w14:paraId="76F4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9" w:type="dxa"/>
            <w:shd w:val="clear" w:color="auto" w:fill="auto"/>
            <w:vAlign w:val="center"/>
          </w:tcPr>
          <w:p w14:paraId="6510DA8A">
            <w:pPr>
              <w:jc w:val="center"/>
              <w:rPr>
                <w:rFonts w:ascii="仿宋" w:hAnsi="仿宋" w:eastAsia="仿宋" w:cs="宋体"/>
                <w:kern w:val="2"/>
                <w:sz w:val="24"/>
                <w:szCs w:val="24"/>
                <w:lang w:val="en-US" w:eastAsia="zh-CN" w:bidi="ar-SA"/>
              </w:rPr>
            </w:pPr>
            <w:r>
              <w:rPr>
                <w:rFonts w:hint="eastAsia" w:ascii="仿宋" w:hAnsi="仿宋" w:eastAsia="仿宋" w:cs="宋体"/>
                <w:sz w:val="24"/>
                <w:szCs w:val="24"/>
              </w:rPr>
              <w:t>11</w:t>
            </w:r>
          </w:p>
        </w:tc>
        <w:tc>
          <w:tcPr>
            <w:tcW w:w="1869" w:type="dxa"/>
            <w:shd w:val="clear" w:color="auto" w:fill="auto"/>
            <w:vAlign w:val="center"/>
          </w:tcPr>
          <w:p w14:paraId="566D3716">
            <w:pPr>
              <w:jc w:val="left"/>
              <w:rPr>
                <w:rFonts w:hint="default" w:ascii="仿宋" w:hAnsi="仿宋" w:eastAsia="仿宋" w:cs="宋体"/>
                <w:kern w:val="2"/>
                <w:sz w:val="24"/>
                <w:szCs w:val="24"/>
                <w:lang w:val="en-US" w:eastAsia="zh-CN" w:bidi="ar-SA"/>
              </w:rPr>
            </w:pPr>
            <w:r>
              <w:rPr>
                <w:rFonts w:hint="eastAsia" w:ascii="仿宋" w:hAnsi="仿宋" w:eastAsia="仿宋" w:cs="宋体"/>
                <w:sz w:val="24"/>
                <w:szCs w:val="24"/>
              </w:rPr>
              <w:t>噪音功率级</w:t>
            </w:r>
          </w:p>
        </w:tc>
        <w:tc>
          <w:tcPr>
            <w:tcW w:w="7431" w:type="dxa"/>
            <w:shd w:val="clear" w:color="auto" w:fill="auto"/>
            <w:vAlign w:val="center"/>
          </w:tcPr>
          <w:p w14:paraId="1FC986CD">
            <w:pPr>
              <w:widowControl/>
              <w:spacing w:before="75" w:after="75" w:line="276" w:lineRule="auto"/>
              <w:rPr>
                <w:rFonts w:hint="default" w:ascii="仿宋" w:hAnsi="仿宋" w:eastAsia="仿宋" w:cs="宋体"/>
                <w:bCs/>
                <w:kern w:val="0"/>
                <w:sz w:val="24"/>
                <w:szCs w:val="24"/>
                <w:lang w:val="en-US" w:eastAsia="zh-CN" w:bidi="ar-SA"/>
              </w:rPr>
            </w:pPr>
            <w:r>
              <w:rPr>
                <w:rFonts w:hint="eastAsia" w:ascii="仿宋" w:hAnsi="仿宋" w:eastAsia="仿宋" w:cs="宋体"/>
                <w:bCs/>
                <w:kern w:val="0"/>
                <w:sz w:val="24"/>
                <w:szCs w:val="24"/>
              </w:rPr>
              <w:t>≤65dBA</w:t>
            </w:r>
          </w:p>
        </w:tc>
      </w:tr>
      <w:tr w14:paraId="3055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9" w:type="dxa"/>
            <w:shd w:val="clear" w:color="auto" w:fill="auto"/>
            <w:vAlign w:val="center"/>
          </w:tcPr>
          <w:p w14:paraId="4CF92ABC">
            <w:pPr>
              <w:jc w:val="center"/>
              <w:rPr>
                <w:rFonts w:hint="default"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12</w:t>
            </w:r>
          </w:p>
        </w:tc>
        <w:tc>
          <w:tcPr>
            <w:tcW w:w="1869" w:type="dxa"/>
            <w:shd w:val="clear" w:color="auto" w:fill="auto"/>
            <w:vAlign w:val="center"/>
          </w:tcPr>
          <w:p w14:paraId="72B2190F">
            <w:pPr>
              <w:jc w:val="left"/>
              <w:rPr>
                <w:rFonts w:hint="default" w:ascii="仿宋" w:hAnsi="仿宋" w:eastAsia="仿宋" w:cs="宋体"/>
                <w:kern w:val="2"/>
                <w:sz w:val="24"/>
                <w:szCs w:val="24"/>
                <w:lang w:val="en-US" w:eastAsia="zh-CN" w:bidi="ar-SA"/>
              </w:rPr>
            </w:pPr>
            <w:r>
              <w:rPr>
                <w:rFonts w:hint="eastAsia" w:ascii="仿宋" w:hAnsi="仿宋" w:eastAsia="仿宋" w:cs="宋体"/>
                <w:sz w:val="24"/>
                <w:szCs w:val="24"/>
              </w:rPr>
              <w:t>柜体配备</w:t>
            </w:r>
          </w:p>
        </w:tc>
        <w:tc>
          <w:tcPr>
            <w:tcW w:w="7431" w:type="dxa"/>
            <w:shd w:val="clear" w:color="auto" w:fill="auto"/>
            <w:vAlign w:val="center"/>
          </w:tcPr>
          <w:p w14:paraId="16875F7C">
            <w:pPr>
              <w:widowControl/>
              <w:spacing w:before="75" w:after="75" w:line="276" w:lineRule="auto"/>
              <w:rPr>
                <w:rFonts w:hint="default" w:ascii="仿宋" w:hAnsi="仿宋" w:eastAsia="仿宋" w:cs="宋体"/>
                <w:bCs/>
                <w:kern w:val="0"/>
                <w:sz w:val="24"/>
                <w:szCs w:val="24"/>
                <w:lang w:val="en-US" w:eastAsia="zh-CN" w:bidi="ar-SA"/>
              </w:rPr>
            </w:pPr>
            <w:r>
              <w:rPr>
                <w:rFonts w:hint="eastAsia" w:ascii="仿宋" w:hAnsi="仿宋" w:eastAsia="仿宋" w:cs="宋体"/>
                <w:bCs/>
                <w:kern w:val="0"/>
                <w:sz w:val="24"/>
                <w:szCs w:val="24"/>
              </w:rPr>
              <w:t>高清LCD彩色人机对话界面，轻触键操作，实时显示风速、过滤器运行状态，并提供故障报警。</w:t>
            </w:r>
          </w:p>
        </w:tc>
      </w:tr>
      <w:tr w14:paraId="6B76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9" w:type="dxa"/>
            <w:shd w:val="clear" w:color="auto" w:fill="auto"/>
            <w:vAlign w:val="center"/>
          </w:tcPr>
          <w:p w14:paraId="1E44E5A4">
            <w:pPr>
              <w:jc w:val="center"/>
              <w:rPr>
                <w:rFonts w:hint="default"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13</w:t>
            </w:r>
          </w:p>
        </w:tc>
        <w:tc>
          <w:tcPr>
            <w:tcW w:w="1869" w:type="dxa"/>
            <w:shd w:val="clear" w:color="auto" w:fill="auto"/>
            <w:vAlign w:val="center"/>
          </w:tcPr>
          <w:p w14:paraId="2AC5EC5E">
            <w:pPr>
              <w:jc w:val="left"/>
              <w:rPr>
                <w:rFonts w:hint="default" w:ascii="仿宋" w:hAnsi="仿宋" w:eastAsia="仿宋" w:cs="宋体"/>
                <w:kern w:val="2"/>
                <w:sz w:val="24"/>
                <w:szCs w:val="24"/>
                <w:lang w:val="en-US" w:eastAsia="zh-CN" w:bidi="ar-SA"/>
              </w:rPr>
            </w:pPr>
            <w:r>
              <w:rPr>
                <w:rFonts w:hint="eastAsia" w:ascii="仿宋" w:hAnsi="仿宋" w:eastAsia="仿宋" w:cs="仿宋"/>
                <w:kern w:val="0"/>
                <w:sz w:val="24"/>
                <w:szCs w:val="24"/>
              </w:rPr>
              <w:t>说明书、合格证</w:t>
            </w:r>
          </w:p>
        </w:tc>
        <w:tc>
          <w:tcPr>
            <w:tcW w:w="7431" w:type="dxa"/>
            <w:shd w:val="clear" w:color="auto" w:fill="auto"/>
            <w:vAlign w:val="center"/>
          </w:tcPr>
          <w:p w14:paraId="173D640F">
            <w:pPr>
              <w:widowControl/>
              <w:spacing w:before="75" w:after="75" w:line="276" w:lineRule="auto"/>
              <w:rPr>
                <w:rFonts w:hint="eastAsia" w:ascii="仿宋" w:hAnsi="仿宋" w:eastAsia="仿宋" w:cs="宋体"/>
                <w:bCs/>
                <w:kern w:val="0"/>
                <w:sz w:val="24"/>
                <w:szCs w:val="24"/>
                <w:lang w:val="en-US" w:eastAsia="zh-CN" w:bidi="ar-SA"/>
              </w:rPr>
            </w:pPr>
            <w:r>
              <w:rPr>
                <w:rFonts w:hint="eastAsia" w:ascii="仿宋" w:hAnsi="仿宋" w:eastAsia="仿宋" w:cs="仿宋"/>
                <w:kern w:val="0"/>
                <w:sz w:val="24"/>
                <w:szCs w:val="24"/>
              </w:rPr>
              <w:t>各</w:t>
            </w:r>
            <w:r>
              <w:rPr>
                <w:rFonts w:hint="eastAsia" w:ascii="仿宋" w:hAnsi="仿宋" w:eastAsia="仿宋" w:cs="仿宋"/>
                <w:kern w:val="0"/>
                <w:sz w:val="24"/>
                <w:szCs w:val="24"/>
                <w:lang w:val="en-US" w:eastAsia="zh-CN"/>
              </w:rPr>
              <w:t>8套</w:t>
            </w:r>
          </w:p>
        </w:tc>
      </w:tr>
      <w:tr w14:paraId="7ED8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9" w:type="dxa"/>
            <w:shd w:val="clear" w:color="auto" w:fill="auto"/>
            <w:vAlign w:val="center"/>
          </w:tcPr>
          <w:p w14:paraId="22768794">
            <w:pPr>
              <w:jc w:val="center"/>
              <w:rPr>
                <w:rFonts w:hint="default"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14</w:t>
            </w:r>
          </w:p>
        </w:tc>
        <w:tc>
          <w:tcPr>
            <w:tcW w:w="1869" w:type="dxa"/>
            <w:shd w:val="clear" w:color="auto" w:fill="auto"/>
            <w:vAlign w:val="center"/>
          </w:tcPr>
          <w:p w14:paraId="6ED3C9C9">
            <w:pPr>
              <w:jc w:val="left"/>
              <w:rPr>
                <w:rFonts w:hint="eastAsia" w:ascii="仿宋" w:hAnsi="仿宋" w:eastAsia="仿宋" w:cs="仿宋"/>
                <w:kern w:val="0"/>
                <w:sz w:val="24"/>
                <w:szCs w:val="24"/>
                <w:lang w:val="en-US" w:eastAsia="zh-CN" w:bidi="ar-SA"/>
              </w:rPr>
            </w:pPr>
            <w:r>
              <w:rPr>
                <w:rFonts w:hint="eastAsia" w:ascii="仿宋_GB2312" w:eastAsia="仿宋_GB2312"/>
                <w:sz w:val="24"/>
              </w:rPr>
              <w:t>功率</w:t>
            </w:r>
          </w:p>
        </w:tc>
        <w:tc>
          <w:tcPr>
            <w:tcW w:w="7431" w:type="dxa"/>
            <w:shd w:val="clear" w:color="auto" w:fill="auto"/>
            <w:vAlign w:val="center"/>
          </w:tcPr>
          <w:p w14:paraId="5FA9D463">
            <w:pPr>
              <w:widowControl/>
              <w:spacing w:before="75" w:after="75" w:line="276" w:lineRule="auto"/>
              <w:rPr>
                <w:rFonts w:hint="eastAsia" w:ascii="仿宋" w:hAnsi="仿宋" w:eastAsia="仿宋" w:cs="仿宋"/>
                <w:kern w:val="0"/>
                <w:sz w:val="24"/>
                <w:szCs w:val="24"/>
                <w:lang w:val="en-US" w:eastAsia="zh-CN" w:bidi="ar-SA"/>
              </w:rPr>
            </w:pPr>
            <w:r>
              <w:rPr>
                <w:rFonts w:hint="eastAsia" w:ascii="仿宋_GB2312" w:eastAsia="仿宋_GB2312"/>
                <w:sz w:val="24"/>
              </w:rPr>
              <w:t>≥</w:t>
            </w:r>
            <w:r>
              <w:rPr>
                <w:rFonts w:hint="eastAsia" w:ascii="仿宋_GB2312" w:eastAsia="仿宋_GB2312"/>
                <w:sz w:val="24"/>
                <w:lang w:val="en-US" w:eastAsia="zh-CN"/>
              </w:rPr>
              <w:t>1800</w:t>
            </w:r>
            <w:r>
              <w:rPr>
                <w:rFonts w:hint="eastAsia" w:ascii="仿宋_GB2312" w:eastAsia="仿宋_GB2312"/>
                <w:sz w:val="24"/>
              </w:rPr>
              <w:t>W（包含操作区插座负载</w:t>
            </w:r>
            <w:r>
              <w:rPr>
                <w:rFonts w:hint="eastAsia" w:ascii="仿宋_GB2312" w:eastAsia="仿宋_GB2312"/>
                <w:sz w:val="24"/>
                <w:lang w:val="en-US" w:eastAsia="zh-CN"/>
              </w:rPr>
              <w:t>10</w:t>
            </w:r>
            <w:r>
              <w:rPr>
                <w:rFonts w:hint="eastAsia" w:ascii="仿宋_GB2312" w:eastAsia="仿宋_GB2312"/>
                <w:sz w:val="24"/>
              </w:rPr>
              <w:t>00W，常规运行500W）</w:t>
            </w:r>
          </w:p>
        </w:tc>
      </w:tr>
      <w:tr w14:paraId="1FD0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19" w:type="dxa"/>
            <w:shd w:val="clear" w:color="auto" w:fill="auto"/>
            <w:vAlign w:val="center"/>
          </w:tcPr>
          <w:p w14:paraId="5291AC6F">
            <w:pPr>
              <w:jc w:val="center"/>
              <w:rPr>
                <w:rFonts w:hint="default"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15</w:t>
            </w:r>
          </w:p>
        </w:tc>
        <w:tc>
          <w:tcPr>
            <w:tcW w:w="1869" w:type="dxa"/>
            <w:shd w:val="clear" w:color="auto" w:fill="auto"/>
            <w:vAlign w:val="center"/>
          </w:tcPr>
          <w:p w14:paraId="51255757">
            <w:pPr>
              <w:jc w:val="left"/>
              <w:rPr>
                <w:rFonts w:hint="eastAsia" w:ascii="仿宋" w:hAnsi="仿宋" w:eastAsia="仿宋" w:cs="宋体"/>
                <w:kern w:val="2"/>
                <w:sz w:val="24"/>
                <w:szCs w:val="24"/>
                <w:lang w:val="en-US" w:eastAsia="zh-CN" w:bidi="ar-SA"/>
              </w:rPr>
            </w:pPr>
          </w:p>
        </w:tc>
        <w:tc>
          <w:tcPr>
            <w:tcW w:w="7431" w:type="dxa"/>
            <w:shd w:val="clear" w:color="auto" w:fill="auto"/>
            <w:vAlign w:val="center"/>
          </w:tcPr>
          <w:p w14:paraId="14032A28">
            <w:pPr>
              <w:widowControl/>
              <w:spacing w:before="75" w:after="75" w:line="276" w:lineRule="auto"/>
              <w:rPr>
                <w:rFonts w:hint="eastAsia" w:ascii="仿宋" w:hAnsi="仿宋" w:eastAsia="仿宋" w:cs="宋体"/>
                <w:bCs/>
                <w:kern w:val="0"/>
                <w:sz w:val="24"/>
                <w:szCs w:val="24"/>
                <w:lang w:val="en-US" w:eastAsia="zh-CN" w:bidi="ar-SA"/>
              </w:rPr>
            </w:pPr>
          </w:p>
        </w:tc>
      </w:tr>
    </w:tbl>
    <w:p w14:paraId="073E68B7">
      <w:pPr>
        <w:spacing w:line="360" w:lineRule="auto"/>
        <w:rPr>
          <w:rFonts w:hint="eastAsia" w:ascii="仿宋_GB2312" w:eastAsia="仿宋_GB2312"/>
          <w:sz w:val="24"/>
          <w:lang w:eastAsia="zh-CN"/>
        </w:rPr>
      </w:pPr>
    </w:p>
    <w:sectPr>
      <w:pgSz w:w="11906" w:h="16838"/>
      <w:pgMar w:top="1134" w:right="1644" w:bottom="113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mYyN2ExMDdiYjI0MGE4OGI1MmEwYTIzYjA5ZTcifQ=="/>
  </w:docVars>
  <w:rsids>
    <w:rsidRoot w:val="004F2B40"/>
    <w:rsid w:val="00011FD6"/>
    <w:rsid w:val="00027038"/>
    <w:rsid w:val="000346F4"/>
    <w:rsid w:val="00042F8D"/>
    <w:rsid w:val="00070D35"/>
    <w:rsid w:val="00093C68"/>
    <w:rsid w:val="000A56DF"/>
    <w:rsid w:val="000E6A78"/>
    <w:rsid w:val="001005A4"/>
    <w:rsid w:val="0010175C"/>
    <w:rsid w:val="00114138"/>
    <w:rsid w:val="00120B8A"/>
    <w:rsid w:val="0012621E"/>
    <w:rsid w:val="00136093"/>
    <w:rsid w:val="00164AC6"/>
    <w:rsid w:val="001716E6"/>
    <w:rsid w:val="001843F4"/>
    <w:rsid w:val="00187B94"/>
    <w:rsid w:val="001B7A25"/>
    <w:rsid w:val="001C5A85"/>
    <w:rsid w:val="001F3C90"/>
    <w:rsid w:val="0022074B"/>
    <w:rsid w:val="00230710"/>
    <w:rsid w:val="002969DE"/>
    <w:rsid w:val="00297F97"/>
    <w:rsid w:val="002C7E02"/>
    <w:rsid w:val="00307A95"/>
    <w:rsid w:val="00324953"/>
    <w:rsid w:val="00347F08"/>
    <w:rsid w:val="0037176C"/>
    <w:rsid w:val="003A498C"/>
    <w:rsid w:val="003A5896"/>
    <w:rsid w:val="003C4BB2"/>
    <w:rsid w:val="003D6932"/>
    <w:rsid w:val="00417C69"/>
    <w:rsid w:val="0044615B"/>
    <w:rsid w:val="00466F52"/>
    <w:rsid w:val="00472DA5"/>
    <w:rsid w:val="00490B57"/>
    <w:rsid w:val="004E06B1"/>
    <w:rsid w:val="004E63BD"/>
    <w:rsid w:val="004F2B40"/>
    <w:rsid w:val="00521999"/>
    <w:rsid w:val="005343A7"/>
    <w:rsid w:val="0056299F"/>
    <w:rsid w:val="005850BB"/>
    <w:rsid w:val="00587EA1"/>
    <w:rsid w:val="005D0622"/>
    <w:rsid w:val="005F0122"/>
    <w:rsid w:val="00607CF2"/>
    <w:rsid w:val="006600E7"/>
    <w:rsid w:val="0068020A"/>
    <w:rsid w:val="00687775"/>
    <w:rsid w:val="006A763E"/>
    <w:rsid w:val="006C69C8"/>
    <w:rsid w:val="006E29E4"/>
    <w:rsid w:val="006E6C59"/>
    <w:rsid w:val="006F7693"/>
    <w:rsid w:val="00713902"/>
    <w:rsid w:val="0071404E"/>
    <w:rsid w:val="00794720"/>
    <w:rsid w:val="007C1AC1"/>
    <w:rsid w:val="007F369D"/>
    <w:rsid w:val="007F56B1"/>
    <w:rsid w:val="008129C4"/>
    <w:rsid w:val="00817DC3"/>
    <w:rsid w:val="008544E1"/>
    <w:rsid w:val="008555CA"/>
    <w:rsid w:val="00867FC3"/>
    <w:rsid w:val="008861BD"/>
    <w:rsid w:val="008B2BD9"/>
    <w:rsid w:val="008E0F9A"/>
    <w:rsid w:val="008F354F"/>
    <w:rsid w:val="0094171D"/>
    <w:rsid w:val="00945AB6"/>
    <w:rsid w:val="009535EC"/>
    <w:rsid w:val="0095392C"/>
    <w:rsid w:val="00983764"/>
    <w:rsid w:val="009A13CE"/>
    <w:rsid w:val="009B0AA8"/>
    <w:rsid w:val="009B524B"/>
    <w:rsid w:val="009C7286"/>
    <w:rsid w:val="00A03ACA"/>
    <w:rsid w:val="00A16DC3"/>
    <w:rsid w:val="00A27BFC"/>
    <w:rsid w:val="00A518AD"/>
    <w:rsid w:val="00AE0445"/>
    <w:rsid w:val="00B43315"/>
    <w:rsid w:val="00B83884"/>
    <w:rsid w:val="00B861B8"/>
    <w:rsid w:val="00BB60AF"/>
    <w:rsid w:val="00BD564B"/>
    <w:rsid w:val="00BD775A"/>
    <w:rsid w:val="00BE6C3C"/>
    <w:rsid w:val="00BF07C2"/>
    <w:rsid w:val="00C11C17"/>
    <w:rsid w:val="00C12305"/>
    <w:rsid w:val="00C17FD2"/>
    <w:rsid w:val="00C471FF"/>
    <w:rsid w:val="00C733C5"/>
    <w:rsid w:val="00C749D2"/>
    <w:rsid w:val="00C95889"/>
    <w:rsid w:val="00CA3DF1"/>
    <w:rsid w:val="00CB122F"/>
    <w:rsid w:val="00CC021E"/>
    <w:rsid w:val="00CD7F67"/>
    <w:rsid w:val="00CF072E"/>
    <w:rsid w:val="00D118F2"/>
    <w:rsid w:val="00D21AA2"/>
    <w:rsid w:val="00D60414"/>
    <w:rsid w:val="00D7238F"/>
    <w:rsid w:val="00D751A0"/>
    <w:rsid w:val="00D87E89"/>
    <w:rsid w:val="00D95D7F"/>
    <w:rsid w:val="00DB643F"/>
    <w:rsid w:val="00DE5864"/>
    <w:rsid w:val="00DF053F"/>
    <w:rsid w:val="00DF1056"/>
    <w:rsid w:val="00DF474E"/>
    <w:rsid w:val="00E4068A"/>
    <w:rsid w:val="00E54B2E"/>
    <w:rsid w:val="00E912F2"/>
    <w:rsid w:val="00E97048"/>
    <w:rsid w:val="00ED12A2"/>
    <w:rsid w:val="00EF21A5"/>
    <w:rsid w:val="00F37554"/>
    <w:rsid w:val="00F8464F"/>
    <w:rsid w:val="00FF4826"/>
    <w:rsid w:val="01FC39EB"/>
    <w:rsid w:val="082673F3"/>
    <w:rsid w:val="08C86B9D"/>
    <w:rsid w:val="09AC6AC4"/>
    <w:rsid w:val="0A4B2181"/>
    <w:rsid w:val="0C2C117B"/>
    <w:rsid w:val="10D46A01"/>
    <w:rsid w:val="112C2753"/>
    <w:rsid w:val="12167CD9"/>
    <w:rsid w:val="12761861"/>
    <w:rsid w:val="163D4862"/>
    <w:rsid w:val="166151B9"/>
    <w:rsid w:val="175005C5"/>
    <w:rsid w:val="18F41B50"/>
    <w:rsid w:val="1AAA68E4"/>
    <w:rsid w:val="1AC703D4"/>
    <w:rsid w:val="1B060ECE"/>
    <w:rsid w:val="1B882A24"/>
    <w:rsid w:val="1DDA6E3B"/>
    <w:rsid w:val="21A21510"/>
    <w:rsid w:val="23A9533A"/>
    <w:rsid w:val="25300C78"/>
    <w:rsid w:val="26E62F58"/>
    <w:rsid w:val="283C4825"/>
    <w:rsid w:val="29345F99"/>
    <w:rsid w:val="2AED28A3"/>
    <w:rsid w:val="2B400C25"/>
    <w:rsid w:val="2BDE2ABA"/>
    <w:rsid w:val="2DDD275B"/>
    <w:rsid w:val="2DDD6A03"/>
    <w:rsid w:val="30316C9C"/>
    <w:rsid w:val="353A408E"/>
    <w:rsid w:val="372C17BC"/>
    <w:rsid w:val="380D3957"/>
    <w:rsid w:val="38BF587F"/>
    <w:rsid w:val="38E45923"/>
    <w:rsid w:val="399D7888"/>
    <w:rsid w:val="3D5A6177"/>
    <w:rsid w:val="3EB14C30"/>
    <w:rsid w:val="439E0787"/>
    <w:rsid w:val="45375990"/>
    <w:rsid w:val="479C322F"/>
    <w:rsid w:val="492A6A34"/>
    <w:rsid w:val="49375C4F"/>
    <w:rsid w:val="4EDC08A8"/>
    <w:rsid w:val="4FB0108F"/>
    <w:rsid w:val="50DF7655"/>
    <w:rsid w:val="51BC0756"/>
    <w:rsid w:val="52100375"/>
    <w:rsid w:val="53E14263"/>
    <w:rsid w:val="54696247"/>
    <w:rsid w:val="55DD0C9B"/>
    <w:rsid w:val="58277671"/>
    <w:rsid w:val="588744CF"/>
    <w:rsid w:val="59BD74EC"/>
    <w:rsid w:val="5BDC76F3"/>
    <w:rsid w:val="61CD4BFE"/>
    <w:rsid w:val="62EF4BB7"/>
    <w:rsid w:val="64B85E6F"/>
    <w:rsid w:val="65B516E5"/>
    <w:rsid w:val="67745FD3"/>
    <w:rsid w:val="69307A89"/>
    <w:rsid w:val="6B765FBB"/>
    <w:rsid w:val="6CC70F19"/>
    <w:rsid w:val="751F284A"/>
    <w:rsid w:val="76393874"/>
    <w:rsid w:val="782D6A39"/>
    <w:rsid w:val="78882890"/>
    <w:rsid w:val="79C51512"/>
    <w:rsid w:val="7B6130E9"/>
    <w:rsid w:val="7D0D15B6"/>
    <w:rsid w:val="7DC95717"/>
    <w:rsid w:val="7E0E55E6"/>
    <w:rsid w:val="7E8F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F5D7-2312-4C9B-A022-93C9FCBC4CF3}">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498</Words>
  <Characters>613</Characters>
  <Lines>9</Lines>
  <Paragraphs>2</Paragraphs>
  <TotalTime>0</TotalTime>
  <ScaleCrop>false</ScaleCrop>
  <LinksUpToDate>false</LinksUpToDate>
  <CharactersWithSpaces>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2020-10-20T10:46:00Z</dcterms:created>
  <dc:creator>Micorosoft</dc:creator>
  <cp:lastModifiedBy>雪狼</cp:lastModifiedBy>
  <cp:lastPrinted>2024-04-01T01:05:00Z</cp:lastPrinted>
  <dcterms:modified xsi:type="dcterms:W3CDTF">2025-03-25T05:14:27Z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3A2A31A91A554797AB2AAD1AFB5CF077_13</vt:lpwstr>
  </property>
  <property fmtid="{D5CDD505-2E9C-101B-9397-08002B2CF9AE}" pid="4" name="KSOTemplateDocerSaveRecord">
    <vt:lpwstr>eyJoZGlkIjoiMTc4NjM2Yjk5ZTI0YmMwZmI3YTg5YTM2N2EyNjI3OWUiLCJ1c2VySWQiOiIyNjQxNDI2NTQifQ==</vt:lpwstr>
  </property>
</Properties>
</file>